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3F78B" w14:textId="0E5821E8" w:rsidR="00F92FB0" w:rsidRPr="00F92FB0" w:rsidRDefault="00F92FB0" w:rsidP="00F92FB0">
      <w:pPr>
        <w:pStyle w:val="Corpo"/>
        <w:spacing w:after="0" w:line="480" w:lineRule="auto"/>
        <w:jc w:val="both"/>
        <w:rPr>
          <w:rFonts w:asciiTheme="majorBidi" w:hAnsiTheme="majorBidi" w:cstheme="majorBidi"/>
          <w:color w:val="auto"/>
          <w:lang w:val="en-US"/>
        </w:rPr>
      </w:pPr>
      <w:r w:rsidRPr="00F92FB0">
        <w:rPr>
          <w:rFonts w:asciiTheme="majorBidi" w:hAnsiTheme="majorBidi" w:cstheme="majorBidi"/>
          <w:b/>
          <w:bCs/>
          <w:color w:val="auto"/>
          <w:sz w:val="24"/>
          <w:szCs w:val="24"/>
          <w:lang w:val="en-US"/>
        </w:rPr>
        <w:t xml:space="preserve">Resumo   </w:t>
      </w:r>
    </w:p>
    <w:p w14:paraId="39765651" w14:textId="62385C26" w:rsidR="000F74C6" w:rsidRPr="00F92FB0" w:rsidRDefault="00F92FB0" w:rsidP="00F92FB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FB0">
        <w:rPr>
          <w:rFonts w:ascii="Times New Roman" w:hAnsi="Times New Roman" w:cs="Times New Roman"/>
          <w:b/>
          <w:bCs/>
          <w:sz w:val="24"/>
          <w:szCs w:val="24"/>
        </w:rPr>
        <w:t>Introdução:</w:t>
      </w:r>
      <w:r w:rsidRPr="00F92FB0">
        <w:rPr>
          <w:rFonts w:ascii="Times New Roman" w:hAnsi="Times New Roman" w:cs="Times New Roman"/>
          <w:sz w:val="24"/>
          <w:szCs w:val="24"/>
        </w:rPr>
        <w:t xml:space="preserve"> As manifestações da COVID-19 podem resultar em diversos prognósticos e levar os pacientes a procurarem as alternativas mais adequadas para o tratamento de acordo com sua situação e as condições dos ambientes que possam lhe proporcionar saúde. Os pacientes portadores de sintomas leves ou os que ainda não alcançaram a gravidade máxima de sua condição são os que procuram atendimento ambulatorial, sendo o tratamento homeopático uma possibilidade, visto o histórico bem documentado da eficiência dessa racionalidade médica em diversas epidemias. </w:t>
      </w:r>
      <w:r w:rsidR="003655E5" w:rsidRPr="003655E5">
        <w:rPr>
          <w:rFonts w:ascii="Times New Roman" w:hAnsi="Times New Roman" w:cs="Times New Roman"/>
          <w:b/>
          <w:bCs/>
          <w:sz w:val="24"/>
          <w:szCs w:val="24"/>
        </w:rPr>
        <w:t>Objetivo:</w:t>
      </w:r>
      <w:r w:rsidR="003655E5">
        <w:rPr>
          <w:rFonts w:ascii="Times New Roman" w:hAnsi="Times New Roman" w:cs="Times New Roman"/>
          <w:sz w:val="24"/>
          <w:szCs w:val="24"/>
        </w:rPr>
        <w:t xml:space="preserve"> </w:t>
      </w:r>
      <w:r w:rsidRPr="00F92FB0">
        <w:rPr>
          <w:rStyle w:val="Nenhum"/>
          <w:rFonts w:ascii="Times New Roman" w:hAnsi="Times New Roman" w:cs="Times New Roman"/>
          <w:sz w:val="24"/>
          <w:szCs w:val="24"/>
        </w:rPr>
        <w:t xml:space="preserve">O </w:t>
      </w:r>
      <w:r w:rsidRPr="00F92FB0">
        <w:rPr>
          <w:rFonts w:ascii="Times New Roman" w:hAnsi="Times New Roman" w:cs="Times New Roman"/>
          <w:sz w:val="24"/>
          <w:szCs w:val="24"/>
        </w:rPr>
        <w:t xml:space="preserve">objetivo deste estudo foi comparar o tratamento homeopático de casos sintomáticos para COVID-19 de março a abril de 2020 com os casos tratados no período de março a abril de 2021. </w:t>
      </w:r>
      <w:r w:rsidRPr="00F92FB0">
        <w:rPr>
          <w:rFonts w:ascii="Times New Roman" w:hAnsi="Times New Roman" w:cs="Times New Roman"/>
          <w:b/>
          <w:bCs/>
          <w:sz w:val="24"/>
          <w:szCs w:val="24"/>
        </w:rPr>
        <w:t>Método:</w:t>
      </w:r>
      <w:r w:rsidRPr="00F92FB0">
        <w:rPr>
          <w:rFonts w:ascii="Times New Roman" w:hAnsi="Times New Roman" w:cs="Times New Roman"/>
          <w:sz w:val="24"/>
          <w:szCs w:val="24"/>
        </w:rPr>
        <w:t xml:space="preserve"> </w:t>
      </w:r>
      <w:r w:rsidRPr="00F92FB0">
        <w:rPr>
          <w:rFonts w:ascii="Times New Roman" w:eastAsia="Arial" w:hAnsi="Times New Roman" w:cs="Times New Roman"/>
          <w:sz w:val="24"/>
          <w:szCs w:val="24"/>
        </w:rPr>
        <w:t xml:space="preserve">Trata-se de um estudo observacional retrospectivo baseado na análise dos prontuários de </w:t>
      </w:r>
      <w:r w:rsidRPr="00F92FB0">
        <w:rPr>
          <w:rFonts w:ascii="Times New Roman" w:hAnsi="Times New Roman" w:cs="Times New Roman"/>
          <w:sz w:val="24"/>
          <w:szCs w:val="24"/>
        </w:rPr>
        <w:t xml:space="preserve">pacientes sintomáticos para COVID-19 tratados ambulatorialmente com homeopatia no Instituto Hahnemanniano George Galvão (IHGG), em São Paulo. Foram analisados 54 casos, divididos em 2 amostras (27 casos em cada ano) semelhantes em relação à idade, gênero e procedência dos pacientes. </w:t>
      </w:r>
      <w:r w:rsidRPr="00F92FB0">
        <w:rPr>
          <w:rFonts w:ascii="Times New Roman" w:hAnsi="Times New Roman" w:cs="Times New Roman"/>
          <w:b/>
          <w:bCs/>
          <w:sz w:val="24"/>
          <w:szCs w:val="24"/>
        </w:rPr>
        <w:t xml:space="preserve">Resultados: </w:t>
      </w:r>
      <w:r w:rsidRPr="00F92FB0">
        <w:rPr>
          <w:rFonts w:ascii="Times New Roman" w:hAnsi="Times New Roman" w:cs="Times New Roman"/>
          <w:sz w:val="24"/>
          <w:szCs w:val="24"/>
        </w:rPr>
        <w:t>As evoluções foram distintas nos dois anos, com melhora dos sintomas após 3 dias da primeira prescrição homeopática em 2020 enquanto em 2021 essa melhora ocorreu a partir do 6º dia, sugerindo maior interferência da doença crônica miasmática prévia do indivíduo nos casos em 2021. Os medicamentos homeopáticos prescritos também diferiram nas duas amostras</w:t>
      </w:r>
      <w:r w:rsidR="002A6D74">
        <w:rPr>
          <w:rFonts w:ascii="Times New Roman" w:hAnsi="Times New Roman" w:cs="Times New Roman"/>
          <w:sz w:val="24"/>
          <w:szCs w:val="24"/>
        </w:rPr>
        <w:t xml:space="preserve"> (</w:t>
      </w:r>
      <w:r w:rsidR="002A6D74" w:rsidRPr="00F92FB0">
        <w:rPr>
          <w:rFonts w:ascii="Times New Roman" w:hAnsi="Times New Roman" w:cs="Times New Roman"/>
          <w:i/>
          <w:iCs/>
          <w:sz w:val="24"/>
          <w:szCs w:val="24"/>
        </w:rPr>
        <w:t>Antimonium tartaricum</w:t>
      </w:r>
      <w:r w:rsidR="002A6D74">
        <w:rPr>
          <w:rFonts w:ascii="Times New Roman" w:hAnsi="Times New Roman" w:cs="Times New Roman"/>
          <w:sz w:val="24"/>
          <w:szCs w:val="24"/>
        </w:rPr>
        <w:t xml:space="preserve"> em 2020; </w:t>
      </w:r>
      <w:r w:rsidR="002A6D74" w:rsidRPr="00F92FB0">
        <w:rPr>
          <w:rFonts w:ascii="Times New Roman" w:hAnsi="Times New Roman" w:cs="Times New Roman"/>
          <w:i/>
          <w:iCs/>
          <w:sz w:val="24"/>
          <w:szCs w:val="24"/>
        </w:rPr>
        <w:t>Arsenicum album</w:t>
      </w:r>
      <w:r w:rsidR="002A6D74">
        <w:rPr>
          <w:rFonts w:ascii="Times New Roman" w:hAnsi="Times New Roman" w:cs="Times New Roman"/>
          <w:sz w:val="24"/>
          <w:szCs w:val="24"/>
        </w:rPr>
        <w:t xml:space="preserve"> em 2021)</w:t>
      </w:r>
      <w:r w:rsidRPr="00F92FB0">
        <w:rPr>
          <w:rFonts w:ascii="Times New Roman" w:hAnsi="Times New Roman" w:cs="Times New Roman"/>
          <w:sz w:val="24"/>
          <w:szCs w:val="24"/>
        </w:rPr>
        <w:t xml:space="preserve">, o que corrobora para demonstrar características diferentes nesses dois momentos da epidemia. </w:t>
      </w:r>
      <w:r w:rsidRPr="00F92FB0">
        <w:rPr>
          <w:rFonts w:ascii="Times New Roman" w:hAnsi="Times New Roman" w:cs="Times New Roman"/>
          <w:b/>
          <w:bCs/>
          <w:sz w:val="24"/>
          <w:szCs w:val="24"/>
        </w:rPr>
        <w:t>Conclusão:</w:t>
      </w:r>
      <w:r w:rsidRPr="00F92FB0">
        <w:rPr>
          <w:rFonts w:ascii="Times New Roman" w:hAnsi="Times New Roman" w:cs="Times New Roman"/>
          <w:sz w:val="24"/>
          <w:szCs w:val="24"/>
        </w:rPr>
        <w:t xml:space="preserve"> Em 2020 a sintomatologia dos casos estava mais relacionada ao miasma agudo e o medicamento prescrito em maior frequência foi o </w:t>
      </w:r>
      <w:r w:rsidRPr="00F92FB0">
        <w:rPr>
          <w:rFonts w:ascii="Times New Roman" w:hAnsi="Times New Roman" w:cs="Times New Roman"/>
          <w:i/>
          <w:iCs/>
          <w:sz w:val="24"/>
          <w:szCs w:val="24"/>
        </w:rPr>
        <w:t>Antimonium tartaricum</w:t>
      </w:r>
      <w:r w:rsidRPr="00F92FB0">
        <w:rPr>
          <w:rFonts w:ascii="Times New Roman" w:hAnsi="Times New Roman" w:cs="Times New Roman"/>
          <w:sz w:val="24"/>
          <w:szCs w:val="24"/>
        </w:rPr>
        <w:t xml:space="preserve">. Em 2021, a interferência do miasma crônico prévio foi maior, o que justifica as alterações na frequência dos medicamentos utilizados, sendo </w:t>
      </w:r>
      <w:r w:rsidRPr="00F92FB0">
        <w:rPr>
          <w:rFonts w:ascii="Times New Roman" w:hAnsi="Times New Roman" w:cs="Times New Roman"/>
          <w:i/>
          <w:iCs/>
          <w:sz w:val="24"/>
          <w:szCs w:val="24"/>
        </w:rPr>
        <w:t>Arsenicum album</w:t>
      </w:r>
      <w:r w:rsidRPr="00F92FB0">
        <w:rPr>
          <w:rFonts w:ascii="Times New Roman" w:hAnsi="Times New Roman" w:cs="Times New Roman"/>
          <w:sz w:val="24"/>
          <w:szCs w:val="24"/>
        </w:rPr>
        <w:t xml:space="preserve"> o mais prescrito nos casos estudados nesse ano.</w:t>
      </w:r>
    </w:p>
    <w:sectPr w:rsidR="000F74C6" w:rsidRPr="00F92F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FB0"/>
    <w:rsid w:val="000F74C6"/>
    <w:rsid w:val="002A6D74"/>
    <w:rsid w:val="003655E5"/>
    <w:rsid w:val="00F9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DDE1F"/>
  <w15:chartTrackingRefBased/>
  <w15:docId w15:val="{2179FE6B-0796-4FF0-B93A-7A2629C09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2FB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">
    <w:name w:val="Corpo"/>
    <w:rsid w:val="00F92FB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character" w:customStyle="1" w:styleId="Nenhum">
    <w:name w:val="Nenhum"/>
    <w:rsid w:val="00F92F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315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Hideki Fujino</dc:creator>
  <cp:keywords/>
  <dc:description/>
  <cp:lastModifiedBy>Marcelo Hideki Fujino</cp:lastModifiedBy>
  <cp:revision>2</cp:revision>
  <dcterms:created xsi:type="dcterms:W3CDTF">2022-09-02T11:37:00Z</dcterms:created>
  <dcterms:modified xsi:type="dcterms:W3CDTF">2022-09-02T14:12:00Z</dcterms:modified>
</cp:coreProperties>
</file>